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D605D" w14:textId="182A7F08" w:rsidR="00FF4765" w:rsidRPr="00D26761" w:rsidRDefault="00FF4765" w:rsidP="00FF4765">
      <w:pPr>
        <w:ind w:left="4821" w:firstLine="708"/>
        <w:rPr>
          <w:b/>
          <w:sz w:val="23"/>
          <w:szCs w:val="23"/>
          <w:lang w:val="en-US"/>
        </w:rPr>
      </w:pPr>
      <w:r w:rsidRPr="005D1471">
        <w:rPr>
          <w:b/>
          <w:sz w:val="23"/>
          <w:szCs w:val="23"/>
          <w:lang w:val="kk-KZ"/>
        </w:rPr>
        <w:t>202</w:t>
      </w:r>
      <w:r w:rsidR="00910BEE">
        <w:rPr>
          <w:b/>
          <w:sz w:val="23"/>
          <w:szCs w:val="23"/>
        </w:rPr>
        <w:t>6</w:t>
      </w:r>
      <w:r w:rsidR="00EB307E">
        <w:rPr>
          <w:b/>
          <w:sz w:val="23"/>
          <w:szCs w:val="23"/>
        </w:rPr>
        <w:t xml:space="preserve"> </w:t>
      </w:r>
      <w:r w:rsidRPr="005D1471">
        <w:rPr>
          <w:b/>
          <w:sz w:val="23"/>
          <w:szCs w:val="23"/>
          <w:lang w:val="kk-KZ"/>
        </w:rPr>
        <w:t>жылғы</w:t>
      </w:r>
      <w:r w:rsidR="00EB307E">
        <w:rPr>
          <w:b/>
          <w:sz w:val="23"/>
          <w:szCs w:val="23"/>
          <w:lang w:val="kk-KZ"/>
        </w:rPr>
        <w:t xml:space="preserve"> </w:t>
      </w:r>
      <w:r w:rsidRPr="005D1471">
        <w:rPr>
          <w:b/>
          <w:sz w:val="23"/>
          <w:szCs w:val="23"/>
          <w:lang w:val="kk-KZ"/>
        </w:rPr>
        <w:t xml:space="preserve"> «</w:t>
      </w:r>
      <w:r>
        <w:rPr>
          <w:b/>
          <w:sz w:val="23"/>
          <w:szCs w:val="23"/>
          <w:lang w:val="kk-KZ"/>
        </w:rPr>
        <w:t xml:space="preserve">  </w:t>
      </w:r>
      <w:r>
        <w:rPr>
          <w:b/>
          <w:sz w:val="23"/>
          <w:szCs w:val="23"/>
          <w:lang w:val="en-US"/>
        </w:rPr>
        <w:t xml:space="preserve"> </w:t>
      </w:r>
      <w:r>
        <w:rPr>
          <w:b/>
          <w:sz w:val="23"/>
          <w:szCs w:val="23"/>
          <w:lang w:val="kk-KZ"/>
        </w:rPr>
        <w:t xml:space="preserve">  </w:t>
      </w:r>
      <w:r w:rsidRPr="005D1471">
        <w:rPr>
          <w:b/>
          <w:sz w:val="23"/>
          <w:szCs w:val="23"/>
          <w:lang w:val="kk-KZ"/>
        </w:rPr>
        <w:t>»</w:t>
      </w:r>
      <w:r>
        <w:rPr>
          <w:b/>
          <w:sz w:val="23"/>
          <w:szCs w:val="23"/>
          <w:lang w:val="en-US"/>
        </w:rPr>
        <w:t xml:space="preserve"> </w:t>
      </w:r>
      <w:r>
        <w:rPr>
          <w:b/>
          <w:lang w:val="kk-KZ"/>
        </w:rPr>
        <w:t>____________</w:t>
      </w:r>
    </w:p>
    <w:p w14:paraId="388692C6" w14:textId="77777777" w:rsidR="00FF4765" w:rsidRPr="00734CEB" w:rsidRDefault="00FF4765" w:rsidP="00FF4765">
      <w:pPr>
        <w:ind w:firstLine="5529"/>
        <w:rPr>
          <w:b/>
          <w:sz w:val="23"/>
          <w:szCs w:val="23"/>
          <w:lang w:val="kk-KZ"/>
        </w:rPr>
      </w:pPr>
      <w:r w:rsidRPr="00734CEB">
        <w:rPr>
          <w:b/>
          <w:sz w:val="23"/>
          <w:szCs w:val="23"/>
          <w:lang w:val="kk-KZ"/>
        </w:rPr>
        <w:t>№ ______________</w:t>
      </w:r>
    </w:p>
    <w:p w14:paraId="1DB983BF" w14:textId="77777777" w:rsidR="00FF4765" w:rsidRPr="00734CEB" w:rsidRDefault="00FF4765" w:rsidP="00FF4765">
      <w:pPr>
        <w:ind w:firstLine="5529"/>
        <w:rPr>
          <w:b/>
          <w:sz w:val="23"/>
          <w:szCs w:val="23"/>
          <w:lang w:val="kk-KZ"/>
        </w:rPr>
      </w:pPr>
      <w:r w:rsidRPr="00734CEB">
        <w:rPr>
          <w:b/>
          <w:sz w:val="23"/>
          <w:szCs w:val="23"/>
          <w:lang w:val="kk-KZ"/>
        </w:rPr>
        <w:t xml:space="preserve">шикі мұнайды өңдеу </w:t>
      </w:r>
    </w:p>
    <w:p w14:paraId="70FFEF08" w14:textId="77777777" w:rsidR="00FF4765" w:rsidRPr="00734CEB" w:rsidRDefault="00FF4765" w:rsidP="00FF4765">
      <w:pPr>
        <w:ind w:firstLine="5529"/>
        <w:rPr>
          <w:b/>
          <w:sz w:val="23"/>
          <w:szCs w:val="23"/>
          <w:lang w:val="kk-KZ"/>
        </w:rPr>
      </w:pPr>
      <w:r w:rsidRPr="00734CEB">
        <w:rPr>
          <w:b/>
          <w:sz w:val="23"/>
          <w:szCs w:val="23"/>
          <w:lang w:val="kk-KZ"/>
        </w:rPr>
        <w:t xml:space="preserve">жұмыстарын орындау </w:t>
      </w:r>
    </w:p>
    <w:p w14:paraId="011BF547" w14:textId="7BCC9BD5" w:rsidR="00FF4765" w:rsidRPr="00734CEB" w:rsidRDefault="00FF4765" w:rsidP="006D4BAF">
      <w:pPr>
        <w:ind w:firstLine="5529"/>
        <w:rPr>
          <w:b/>
          <w:sz w:val="23"/>
          <w:szCs w:val="23"/>
          <w:lang w:val="kk-KZ"/>
        </w:rPr>
      </w:pPr>
      <w:r w:rsidRPr="00734CEB">
        <w:rPr>
          <w:b/>
          <w:sz w:val="23"/>
          <w:szCs w:val="23"/>
          <w:lang w:val="kk-KZ"/>
        </w:rPr>
        <w:t>шартының №1 қосымшасы</w:t>
      </w:r>
    </w:p>
    <w:p w14:paraId="364825E5" w14:textId="71E0F0CC" w:rsidR="003B15B0" w:rsidRPr="00734CEB" w:rsidRDefault="00FF4765" w:rsidP="00FF4765">
      <w:pPr>
        <w:ind w:left="5387" w:hanging="284"/>
        <w:rPr>
          <w:b/>
          <w:sz w:val="23"/>
          <w:szCs w:val="23"/>
          <w:lang w:val="kk-KZ"/>
        </w:rPr>
      </w:pPr>
      <w:r w:rsidRPr="00734CEB">
        <w:rPr>
          <w:b/>
          <w:sz w:val="23"/>
          <w:szCs w:val="23"/>
          <w:lang w:val="kk-KZ"/>
        </w:rPr>
        <w:t xml:space="preserve"> </w:t>
      </w:r>
    </w:p>
    <w:p w14:paraId="5F09165F" w14:textId="77777777" w:rsidR="00FF4765" w:rsidRPr="00734CEB" w:rsidRDefault="00FF4765" w:rsidP="00FF4765">
      <w:pPr>
        <w:jc w:val="center"/>
        <w:rPr>
          <w:b/>
          <w:sz w:val="23"/>
          <w:szCs w:val="23"/>
          <w:lang w:val="kk-KZ"/>
        </w:rPr>
      </w:pPr>
      <w:r w:rsidRPr="00734CEB">
        <w:rPr>
          <w:b/>
          <w:sz w:val="23"/>
          <w:szCs w:val="23"/>
          <w:lang w:val="kk-KZ"/>
        </w:rPr>
        <w:t>Сұйыққоймалар мен жалғамалы құбырлардың түбін толтыруға</w:t>
      </w:r>
    </w:p>
    <w:p w14:paraId="3313CFD9" w14:textId="0C9BE610" w:rsidR="00CD6551" w:rsidRPr="00734CEB" w:rsidRDefault="00FF4765" w:rsidP="000500A1">
      <w:pPr>
        <w:jc w:val="center"/>
        <w:rPr>
          <w:sz w:val="23"/>
          <w:szCs w:val="23"/>
          <w:lang w:val="kk-KZ"/>
        </w:rPr>
      </w:pPr>
      <w:r w:rsidRPr="00734CEB">
        <w:rPr>
          <w:b/>
          <w:sz w:val="23"/>
          <w:szCs w:val="23"/>
          <w:lang w:val="kk-KZ"/>
        </w:rPr>
        <w:t>талап етілетін шикі мұнай көлемін анықтау</w:t>
      </w:r>
      <w:r w:rsidR="00E45EEB" w:rsidRPr="00E45EEB">
        <w:rPr>
          <w:b/>
          <w:sz w:val="23"/>
          <w:szCs w:val="23"/>
          <w:lang w:val="kk-KZ"/>
        </w:rPr>
        <w:t xml:space="preserve"> </w:t>
      </w:r>
      <w:r w:rsidRPr="00734CEB">
        <w:rPr>
          <w:b/>
          <w:sz w:val="23"/>
          <w:szCs w:val="23"/>
          <w:lang w:val="kk-KZ"/>
        </w:rPr>
        <w:t>тәртібі</w:t>
      </w:r>
    </w:p>
    <w:p w14:paraId="781E555C" w14:textId="25E657E9" w:rsidR="00045EF0" w:rsidRPr="00734CEB" w:rsidRDefault="00FF4765" w:rsidP="00FF4765">
      <w:pPr>
        <w:tabs>
          <w:tab w:val="left" w:pos="709"/>
        </w:tabs>
        <w:ind w:firstLine="709"/>
        <w:jc w:val="both"/>
        <w:rPr>
          <w:sz w:val="23"/>
          <w:szCs w:val="23"/>
          <w:lang w:val="kk-KZ"/>
        </w:rPr>
      </w:pPr>
      <w:r w:rsidRPr="00734CEB">
        <w:rPr>
          <w:sz w:val="23"/>
          <w:szCs w:val="23"/>
          <w:lang w:val="kk-KZ"/>
        </w:rPr>
        <w:t>Орындаушы әрбір айда әр клиент, соның ішінде Тапсырыс беруші үшін сұйыққоймалар мен жалғамалы құбырлардың түбін толтыруға қажетті шикі мұнайдың жалпы көлеміне пропорционалды үлесті мынадай тәртіпте анықтайды</w:t>
      </w:r>
      <w:r w:rsidR="000500A1" w:rsidRPr="00734CEB">
        <w:rPr>
          <w:sz w:val="23"/>
          <w:szCs w:val="23"/>
          <w:lang w:val="kk-KZ"/>
        </w:rPr>
        <w:t xml:space="preserve">: </w:t>
      </w:r>
    </w:p>
    <w:p w14:paraId="3EBDA933" w14:textId="6CA9421D" w:rsidR="00D6335B" w:rsidRPr="00734CEB" w:rsidRDefault="00FF4765" w:rsidP="00FF4765">
      <w:pPr>
        <w:pStyle w:val="a4"/>
        <w:numPr>
          <w:ilvl w:val="0"/>
          <w:numId w:val="1"/>
        </w:numPr>
        <w:tabs>
          <w:tab w:val="left" w:pos="709"/>
          <w:tab w:val="left" w:pos="993"/>
        </w:tabs>
        <w:ind w:left="0" w:firstLine="710"/>
        <w:jc w:val="both"/>
        <w:rPr>
          <w:sz w:val="23"/>
          <w:szCs w:val="23"/>
          <w:lang w:val="kk-KZ"/>
        </w:rPr>
      </w:pPr>
      <w:r w:rsidRPr="00734CEB">
        <w:rPr>
          <w:sz w:val="23"/>
          <w:szCs w:val="23"/>
          <w:lang w:val="kk-KZ"/>
        </w:rPr>
        <w:t>Сұйыққоймалар мен жалғамалы құбырлардың түбін толтыруға талап етілетін шикі мұнайдың және/немесе өңдеу өнімдерінің жалпы көлемі (бұдан әр</w:t>
      </w:r>
      <w:bookmarkStart w:id="0" w:name="_GoBack"/>
      <w:bookmarkEnd w:id="0"/>
      <w:r w:rsidRPr="00734CEB">
        <w:rPr>
          <w:sz w:val="23"/>
          <w:szCs w:val="23"/>
          <w:lang w:val="kk-KZ"/>
        </w:rPr>
        <w:t>і – жалпы жүйені толтыру көлемі) бекітілген шама болып табылмайды және технологиялық рәсімдерге, жабдықты жөндеуге және тазартуға және т.б. қатысты операцияларға байланысты өзгертілуі мүмкін</w:t>
      </w:r>
      <w:r w:rsidR="00045EF0" w:rsidRPr="00734CEB">
        <w:rPr>
          <w:sz w:val="23"/>
          <w:szCs w:val="23"/>
          <w:lang w:val="kk-KZ"/>
        </w:rPr>
        <w:t>.</w:t>
      </w:r>
    </w:p>
    <w:p w14:paraId="0D10F042" w14:textId="79D31E6E" w:rsidR="000500A1" w:rsidRPr="00734CEB" w:rsidRDefault="00FF4765" w:rsidP="008E6885">
      <w:pPr>
        <w:pStyle w:val="a4"/>
        <w:numPr>
          <w:ilvl w:val="0"/>
          <w:numId w:val="1"/>
        </w:numPr>
        <w:tabs>
          <w:tab w:val="left" w:pos="709"/>
          <w:tab w:val="left" w:pos="993"/>
        </w:tabs>
        <w:ind w:left="0" w:firstLine="710"/>
        <w:jc w:val="both"/>
        <w:rPr>
          <w:sz w:val="23"/>
          <w:szCs w:val="23"/>
          <w:lang w:val="kk-KZ"/>
        </w:rPr>
      </w:pPr>
      <w:r w:rsidRPr="00734CEB">
        <w:rPr>
          <w:sz w:val="23"/>
          <w:szCs w:val="23"/>
          <w:lang w:val="kk-KZ"/>
        </w:rPr>
        <w:t>Әрбір айда Орындаушы әрбір клиенттің, соның ішінде Тапсырыс берушінің  жалпы жүйені толтыру көлеміне (бұдан әрі – Тапсырыс беруші жүйені толтыру үшін жеткізетін көлем) пропорционалды үлесін мынадай формулаға сәйкес анықтайды:</w:t>
      </w:r>
    </w:p>
    <w:p w14:paraId="334348FD" w14:textId="3753E275" w:rsidR="00FF4765" w:rsidRPr="00734CEB" w:rsidRDefault="00FF4765" w:rsidP="00FF4765">
      <w:pPr>
        <w:pStyle w:val="a4"/>
        <w:tabs>
          <w:tab w:val="left" w:pos="709"/>
          <w:tab w:val="left" w:pos="993"/>
        </w:tabs>
        <w:ind w:left="710"/>
        <w:jc w:val="both"/>
        <w:rPr>
          <w:sz w:val="23"/>
          <w:szCs w:val="23"/>
          <w:lang w:val="kk-KZ"/>
        </w:rPr>
      </w:pPr>
    </w:p>
    <w:p w14:paraId="75EA1C2E" w14:textId="77777777" w:rsidR="00FF4765" w:rsidRPr="00734CEB" w:rsidRDefault="00FF4765" w:rsidP="00FF4765">
      <w:pPr>
        <w:tabs>
          <w:tab w:val="left" w:pos="993"/>
        </w:tabs>
        <w:ind w:firstLine="709"/>
        <w:jc w:val="both"/>
        <w:rPr>
          <w:i/>
          <w:sz w:val="23"/>
          <w:szCs w:val="23"/>
          <w:lang w:val="kk-KZ"/>
        </w:rPr>
      </w:pPr>
    </w:p>
    <w:tbl>
      <w:tblPr>
        <w:tblStyle w:val="a3"/>
        <w:tblW w:w="0" w:type="auto"/>
        <w:tblLook w:val="04A0" w:firstRow="1" w:lastRow="0" w:firstColumn="1" w:lastColumn="0" w:noHBand="0" w:noVBand="1"/>
      </w:tblPr>
      <w:tblGrid>
        <w:gridCol w:w="2049"/>
        <w:gridCol w:w="3021"/>
        <w:gridCol w:w="4313"/>
      </w:tblGrid>
      <w:tr w:rsidR="00FF4765" w:rsidRPr="00734CEB" w14:paraId="1F43FAD8" w14:textId="77777777" w:rsidTr="00AE0A4E">
        <w:tc>
          <w:tcPr>
            <w:tcW w:w="2049"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3147FD35" w14:textId="77777777" w:rsidR="00FF4765" w:rsidRPr="00734CEB" w:rsidRDefault="00FF4765" w:rsidP="00AE0A4E">
            <w:pPr>
              <w:tabs>
                <w:tab w:val="left" w:pos="993"/>
              </w:tabs>
              <w:jc w:val="right"/>
              <w:rPr>
                <w:b/>
                <w:i/>
                <w:sz w:val="23"/>
                <w:szCs w:val="23"/>
                <w:vertAlign w:val="subscript"/>
                <w:lang w:val="kk-KZ"/>
              </w:rPr>
            </w:pPr>
            <w:r w:rsidRPr="00734CEB">
              <w:rPr>
                <w:b/>
                <w:i/>
                <w:sz w:val="23"/>
                <w:szCs w:val="23"/>
                <w:lang w:val="kk-KZ"/>
              </w:rPr>
              <w:t xml:space="preserve">     V </w:t>
            </w:r>
            <w:r w:rsidRPr="00734CEB">
              <w:rPr>
                <w:b/>
                <w:i/>
                <w:sz w:val="23"/>
                <w:szCs w:val="23"/>
                <w:vertAlign w:val="subscript"/>
                <w:lang w:val="kk-KZ"/>
              </w:rPr>
              <w:t>толтыру =</w:t>
            </w:r>
          </w:p>
        </w:tc>
        <w:tc>
          <w:tcPr>
            <w:tcW w:w="3021" w:type="dxa"/>
            <w:tcBorders>
              <w:top w:val="single" w:sz="4" w:space="0" w:color="FFFFFF" w:themeColor="background1"/>
              <w:left w:val="single" w:sz="4" w:space="0" w:color="FFFFFF" w:themeColor="background1"/>
              <w:right w:val="single" w:sz="4" w:space="0" w:color="FFFFFF" w:themeColor="background1"/>
            </w:tcBorders>
          </w:tcPr>
          <w:p w14:paraId="31C9B4B2" w14:textId="77777777" w:rsidR="00FF4765" w:rsidRPr="00734CEB" w:rsidRDefault="00FF4765" w:rsidP="00AE0A4E">
            <w:pPr>
              <w:tabs>
                <w:tab w:val="left" w:pos="993"/>
              </w:tabs>
              <w:jc w:val="center"/>
              <w:rPr>
                <w:b/>
                <w:i/>
                <w:sz w:val="23"/>
                <w:szCs w:val="23"/>
                <w:lang w:val="kk-KZ"/>
              </w:rPr>
            </w:pPr>
            <w:r w:rsidRPr="00734CEB">
              <w:rPr>
                <w:b/>
                <w:i/>
                <w:sz w:val="23"/>
                <w:szCs w:val="23"/>
                <w:lang w:val="kk-KZ"/>
              </w:rPr>
              <w:t xml:space="preserve">V </w:t>
            </w:r>
            <w:r w:rsidRPr="00734CEB">
              <w:rPr>
                <w:b/>
                <w:i/>
                <w:sz w:val="23"/>
                <w:szCs w:val="23"/>
                <w:vertAlign w:val="subscript"/>
                <w:lang w:val="kk-KZ"/>
              </w:rPr>
              <w:t xml:space="preserve">жеткізу </w:t>
            </w:r>
            <w:r w:rsidRPr="00734CEB">
              <w:rPr>
                <w:b/>
                <w:i/>
                <w:sz w:val="23"/>
                <w:szCs w:val="23"/>
                <w:lang w:val="kk-KZ"/>
              </w:rPr>
              <w:t>∙ V</w:t>
            </w:r>
            <w:r w:rsidRPr="00734CEB">
              <w:rPr>
                <w:b/>
                <w:i/>
                <w:sz w:val="23"/>
                <w:szCs w:val="23"/>
                <w:vertAlign w:val="subscript"/>
                <w:lang w:val="kk-KZ"/>
              </w:rPr>
              <w:t>∑  толтыру</w:t>
            </w:r>
          </w:p>
        </w:tc>
        <w:tc>
          <w:tcPr>
            <w:tcW w:w="4313"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2225CD5C" w14:textId="77777777" w:rsidR="00FF4765" w:rsidRPr="00734CEB" w:rsidRDefault="00FF4765" w:rsidP="00AE0A4E">
            <w:pPr>
              <w:tabs>
                <w:tab w:val="left" w:pos="993"/>
              </w:tabs>
              <w:rPr>
                <w:i/>
                <w:sz w:val="23"/>
                <w:szCs w:val="23"/>
                <w:lang w:val="kk-KZ"/>
              </w:rPr>
            </w:pPr>
            <w:r w:rsidRPr="00734CEB">
              <w:rPr>
                <w:i/>
                <w:sz w:val="23"/>
                <w:szCs w:val="23"/>
                <w:lang w:val="kk-KZ"/>
              </w:rPr>
              <w:t>, мұнда</w:t>
            </w:r>
          </w:p>
        </w:tc>
      </w:tr>
      <w:tr w:rsidR="00FF4765" w:rsidRPr="00734CEB" w14:paraId="73F71FF9" w14:textId="77777777" w:rsidTr="00AE0A4E">
        <w:tc>
          <w:tcPr>
            <w:tcW w:w="2049" w:type="dxa"/>
            <w:vMerge/>
            <w:tcBorders>
              <w:left w:val="single" w:sz="4" w:space="0" w:color="FFFFFF" w:themeColor="background1"/>
              <w:bottom w:val="single" w:sz="4" w:space="0" w:color="FFFFFF" w:themeColor="background1"/>
              <w:right w:val="single" w:sz="4" w:space="0" w:color="FFFFFF" w:themeColor="background1"/>
            </w:tcBorders>
          </w:tcPr>
          <w:p w14:paraId="0DFB01B2" w14:textId="77777777" w:rsidR="00FF4765" w:rsidRPr="00734CEB" w:rsidRDefault="00FF4765" w:rsidP="00AE0A4E">
            <w:pPr>
              <w:tabs>
                <w:tab w:val="left" w:pos="993"/>
              </w:tabs>
              <w:jc w:val="both"/>
              <w:rPr>
                <w:b/>
                <w:i/>
                <w:sz w:val="23"/>
                <w:szCs w:val="23"/>
                <w:lang w:val="kk-KZ"/>
              </w:rPr>
            </w:pPr>
          </w:p>
        </w:tc>
        <w:tc>
          <w:tcPr>
            <w:tcW w:w="3021" w:type="dxa"/>
            <w:tcBorders>
              <w:left w:val="single" w:sz="4" w:space="0" w:color="FFFFFF" w:themeColor="background1"/>
              <w:bottom w:val="single" w:sz="4" w:space="0" w:color="FFFFFF" w:themeColor="background1"/>
              <w:right w:val="single" w:sz="4" w:space="0" w:color="FFFFFF" w:themeColor="background1"/>
            </w:tcBorders>
          </w:tcPr>
          <w:p w14:paraId="717CB93E" w14:textId="77777777" w:rsidR="00FF4765" w:rsidRPr="00734CEB" w:rsidRDefault="00FF4765" w:rsidP="00AE0A4E">
            <w:pPr>
              <w:tabs>
                <w:tab w:val="left" w:pos="993"/>
              </w:tabs>
              <w:jc w:val="center"/>
              <w:rPr>
                <w:b/>
                <w:i/>
                <w:sz w:val="23"/>
                <w:szCs w:val="23"/>
                <w:lang w:val="kk-KZ"/>
              </w:rPr>
            </w:pPr>
            <w:r w:rsidRPr="00734CEB">
              <w:rPr>
                <w:b/>
                <w:i/>
                <w:sz w:val="23"/>
                <w:szCs w:val="23"/>
                <w:lang w:val="kk-KZ"/>
              </w:rPr>
              <w:t>V</w:t>
            </w:r>
            <w:r w:rsidRPr="00734CEB">
              <w:rPr>
                <w:b/>
                <w:i/>
                <w:sz w:val="23"/>
                <w:szCs w:val="23"/>
                <w:vertAlign w:val="subscript"/>
                <w:lang w:val="kk-KZ"/>
              </w:rPr>
              <w:t>∑ жеткізу</w:t>
            </w:r>
          </w:p>
        </w:tc>
        <w:tc>
          <w:tcPr>
            <w:tcW w:w="4313" w:type="dxa"/>
            <w:vMerge/>
            <w:tcBorders>
              <w:left w:val="single" w:sz="4" w:space="0" w:color="FFFFFF" w:themeColor="background1"/>
              <w:bottom w:val="single" w:sz="4" w:space="0" w:color="FFFFFF" w:themeColor="background1"/>
              <w:right w:val="single" w:sz="4" w:space="0" w:color="FFFFFF" w:themeColor="background1"/>
            </w:tcBorders>
          </w:tcPr>
          <w:p w14:paraId="58DB6679" w14:textId="77777777" w:rsidR="00FF4765" w:rsidRPr="00734CEB" w:rsidRDefault="00FF4765" w:rsidP="00AE0A4E">
            <w:pPr>
              <w:tabs>
                <w:tab w:val="left" w:pos="993"/>
              </w:tabs>
              <w:jc w:val="center"/>
              <w:rPr>
                <w:i/>
                <w:sz w:val="23"/>
                <w:szCs w:val="23"/>
                <w:lang w:val="kk-KZ"/>
              </w:rPr>
            </w:pPr>
          </w:p>
        </w:tc>
      </w:tr>
      <w:tr w:rsidR="00FF4765" w:rsidRPr="00734CEB" w14:paraId="11A549D6" w14:textId="77777777" w:rsidTr="00AE0A4E">
        <w:tc>
          <w:tcPr>
            <w:tcW w:w="938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928280" w14:textId="77777777" w:rsidR="00FF4765" w:rsidRPr="00734CEB" w:rsidRDefault="00FF4765" w:rsidP="00AE0A4E">
            <w:pPr>
              <w:tabs>
                <w:tab w:val="left" w:pos="2585"/>
              </w:tabs>
              <w:ind w:left="2018" w:hanging="1984"/>
              <w:jc w:val="both"/>
              <w:rPr>
                <w:i/>
                <w:sz w:val="23"/>
                <w:szCs w:val="23"/>
                <w:lang w:val="kk-KZ"/>
              </w:rPr>
            </w:pPr>
            <w:r w:rsidRPr="00734CEB">
              <w:rPr>
                <w:i/>
                <w:sz w:val="23"/>
                <w:szCs w:val="23"/>
                <w:lang w:val="kk-KZ"/>
              </w:rPr>
              <w:t>V</w:t>
            </w:r>
            <w:r w:rsidRPr="00734CEB">
              <w:rPr>
                <w:i/>
                <w:sz w:val="23"/>
                <w:szCs w:val="23"/>
                <w:vertAlign w:val="subscript"/>
                <w:lang w:val="kk-KZ"/>
              </w:rPr>
              <w:t xml:space="preserve"> толтыру </w:t>
            </w:r>
            <w:r w:rsidRPr="00734CEB">
              <w:rPr>
                <w:i/>
                <w:sz w:val="23"/>
                <w:szCs w:val="23"/>
                <w:lang w:val="kk-KZ"/>
              </w:rPr>
              <w:t xml:space="preserve"> – Тапсырыс беруші жүйені толтыру үшін жеткізетін көлем; </w:t>
            </w:r>
          </w:p>
        </w:tc>
      </w:tr>
      <w:tr w:rsidR="00FF4765" w:rsidRPr="00910BEE" w14:paraId="3B2499A0" w14:textId="77777777" w:rsidTr="00AE0A4E">
        <w:trPr>
          <w:trHeight w:val="986"/>
        </w:trPr>
        <w:tc>
          <w:tcPr>
            <w:tcW w:w="938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0E4859" w14:textId="77777777" w:rsidR="00FF4765" w:rsidRPr="00734CEB" w:rsidRDefault="00FF4765" w:rsidP="00AE0A4E">
            <w:pPr>
              <w:tabs>
                <w:tab w:val="left" w:pos="993"/>
              </w:tabs>
              <w:rPr>
                <w:i/>
                <w:sz w:val="23"/>
                <w:szCs w:val="23"/>
                <w:lang w:val="kk-KZ"/>
              </w:rPr>
            </w:pPr>
            <w:r w:rsidRPr="00734CEB">
              <w:rPr>
                <w:i/>
                <w:sz w:val="23"/>
                <w:szCs w:val="23"/>
                <w:lang w:val="kk-KZ"/>
              </w:rPr>
              <w:t>V</w:t>
            </w:r>
            <w:r w:rsidRPr="00734CEB">
              <w:rPr>
                <w:i/>
                <w:sz w:val="23"/>
                <w:szCs w:val="23"/>
                <w:vertAlign w:val="subscript"/>
                <w:lang w:val="kk-KZ"/>
              </w:rPr>
              <w:t xml:space="preserve"> жеткізу </w:t>
            </w:r>
            <w:r w:rsidRPr="00734CEB">
              <w:rPr>
                <w:i/>
                <w:sz w:val="23"/>
                <w:szCs w:val="23"/>
                <w:lang w:val="kk-KZ"/>
              </w:rPr>
              <w:t>–  Тапсырыс берушінің шикі мұнай</w:t>
            </w:r>
            <w:proofErr w:type="spellStart"/>
            <w:r w:rsidRPr="00734CEB">
              <w:rPr>
                <w:i/>
                <w:sz w:val="23"/>
                <w:szCs w:val="23"/>
              </w:rPr>
              <w:t>ын</w:t>
            </w:r>
            <w:proofErr w:type="spellEnd"/>
            <w:r w:rsidRPr="00734CEB">
              <w:rPr>
                <w:i/>
                <w:sz w:val="23"/>
                <w:szCs w:val="23"/>
              </w:rPr>
              <w:t xml:space="preserve"> </w:t>
            </w:r>
            <w:r w:rsidRPr="00734CEB">
              <w:rPr>
                <w:i/>
                <w:sz w:val="23"/>
                <w:szCs w:val="23"/>
                <w:lang w:val="kk-KZ"/>
              </w:rPr>
              <w:t xml:space="preserve"> жеткізу көлемі;</w:t>
            </w:r>
          </w:p>
          <w:p w14:paraId="77FA3B3F" w14:textId="77777777" w:rsidR="00FF4765" w:rsidRPr="00734CEB" w:rsidRDefault="00FF4765" w:rsidP="00AE0A4E">
            <w:pPr>
              <w:tabs>
                <w:tab w:val="left" w:pos="993"/>
              </w:tabs>
              <w:rPr>
                <w:i/>
                <w:sz w:val="23"/>
                <w:szCs w:val="23"/>
                <w:lang w:val="kk-KZ"/>
              </w:rPr>
            </w:pPr>
            <w:r w:rsidRPr="00734CEB">
              <w:rPr>
                <w:i/>
                <w:sz w:val="23"/>
                <w:szCs w:val="23"/>
                <w:lang w:val="kk-KZ"/>
              </w:rPr>
              <w:t>V</w:t>
            </w:r>
            <w:r w:rsidRPr="00734CEB">
              <w:rPr>
                <w:i/>
                <w:sz w:val="23"/>
                <w:szCs w:val="23"/>
                <w:vertAlign w:val="subscript"/>
                <w:lang w:val="kk-KZ"/>
              </w:rPr>
              <w:t xml:space="preserve">∑ толтыру  </w:t>
            </w:r>
            <w:r w:rsidRPr="00734CEB">
              <w:rPr>
                <w:i/>
                <w:sz w:val="23"/>
                <w:szCs w:val="23"/>
                <w:lang w:val="kk-KZ"/>
              </w:rPr>
              <w:t>– жалпы жүйені толтыру көлемі;</w:t>
            </w:r>
          </w:p>
          <w:p w14:paraId="55BFD393" w14:textId="77777777" w:rsidR="00FF4765" w:rsidRPr="00734CEB" w:rsidRDefault="00FF4765" w:rsidP="00AE0A4E">
            <w:pPr>
              <w:tabs>
                <w:tab w:val="left" w:pos="993"/>
              </w:tabs>
              <w:rPr>
                <w:i/>
                <w:sz w:val="23"/>
                <w:szCs w:val="23"/>
                <w:lang w:val="kk-KZ"/>
              </w:rPr>
            </w:pPr>
            <w:r w:rsidRPr="00734CEB">
              <w:rPr>
                <w:i/>
                <w:sz w:val="23"/>
                <w:szCs w:val="23"/>
                <w:lang w:val="kk-KZ"/>
              </w:rPr>
              <w:t>V</w:t>
            </w:r>
            <w:r w:rsidRPr="00734CEB">
              <w:rPr>
                <w:i/>
                <w:sz w:val="23"/>
                <w:szCs w:val="23"/>
                <w:vertAlign w:val="subscript"/>
                <w:lang w:val="kk-KZ"/>
              </w:rPr>
              <w:t xml:space="preserve">∑ жеткізу </w:t>
            </w:r>
            <w:r w:rsidRPr="00734CEB">
              <w:rPr>
                <w:i/>
                <w:sz w:val="23"/>
                <w:szCs w:val="23"/>
                <w:lang w:val="kk-KZ"/>
              </w:rPr>
              <w:t>– жалпы жоспарланған жеткізу көлемі.</w:t>
            </w:r>
          </w:p>
        </w:tc>
      </w:tr>
    </w:tbl>
    <w:p w14:paraId="268B8934" w14:textId="707610C4" w:rsidR="00D6335B" w:rsidRPr="00734CEB" w:rsidRDefault="00FF4765" w:rsidP="00FF4765">
      <w:pPr>
        <w:pStyle w:val="a4"/>
        <w:numPr>
          <w:ilvl w:val="0"/>
          <w:numId w:val="1"/>
        </w:numPr>
        <w:tabs>
          <w:tab w:val="left" w:pos="709"/>
          <w:tab w:val="left" w:pos="993"/>
        </w:tabs>
        <w:ind w:left="0" w:firstLine="710"/>
        <w:jc w:val="both"/>
        <w:rPr>
          <w:sz w:val="23"/>
          <w:szCs w:val="23"/>
          <w:lang w:val="kk-KZ"/>
        </w:rPr>
      </w:pPr>
      <w:r w:rsidRPr="00734CEB">
        <w:rPr>
          <w:sz w:val="23"/>
          <w:szCs w:val="23"/>
          <w:lang w:val="kk-KZ"/>
        </w:rPr>
        <w:t xml:space="preserve"> Орындаушы ай сайын Тапсырыс беруші алдыңғы ай ішінде жеткізген жүйені толтыру үшін шикі мұнайдың және/немесе өңдеу өнімдерінің кез келген көлемін ауыстыруды жүзеге асырады және кез келген қалдықты Тапсырыс берушіге қайтарады (егер Тапсырыс беруші кейінгі айда жүйені толтыру үшін жеткізген көлем алдыңғы айда жеткізген көлемнен кем болса) немесе Тапсырыс берушіден құбырлар жүйесін толтыру мақсатында шикі мұнайдың қосымша көлемін жеткізуді (егер Тапсырыс беруші кейінгі айда жүйені толтыру үшін жеткізген көлем алдыңғы айда жеткізген көлемнен асып түссе) талап етеді.</w:t>
      </w:r>
      <w:r w:rsidR="000500A1" w:rsidRPr="00734CEB">
        <w:rPr>
          <w:sz w:val="23"/>
          <w:szCs w:val="23"/>
          <w:lang w:val="kk-KZ"/>
        </w:rPr>
        <w:t xml:space="preserve">  </w:t>
      </w:r>
    </w:p>
    <w:p w14:paraId="521B6575" w14:textId="1BB2A13F" w:rsidR="000500A1" w:rsidRPr="00D85776" w:rsidRDefault="006D4BAF" w:rsidP="000272F0">
      <w:pPr>
        <w:pStyle w:val="a4"/>
        <w:numPr>
          <w:ilvl w:val="0"/>
          <w:numId w:val="1"/>
        </w:numPr>
        <w:tabs>
          <w:tab w:val="left" w:pos="709"/>
          <w:tab w:val="left" w:pos="993"/>
        </w:tabs>
        <w:ind w:left="0" w:firstLine="710"/>
        <w:jc w:val="both"/>
        <w:rPr>
          <w:sz w:val="23"/>
          <w:szCs w:val="23"/>
          <w:lang w:val="kk-KZ"/>
        </w:rPr>
      </w:pPr>
      <w:r w:rsidRPr="00D85776">
        <w:rPr>
          <w:sz w:val="23"/>
          <w:szCs w:val="23"/>
          <w:lang w:val="kk-KZ"/>
        </w:rPr>
        <w:t>Шарт бойынша шикі мұнайды өңдеудің кез келген жұмыстарын орындау аяқталғаннан немесе тоқтатылғаннан кейін, Тапсырыс беруші Орындаушыға сол кезде Орындаушының иелігіндегі құбырлардың жүйесін толтыру үшін жеткізілген көлем үшін өңдеу құнын төлейді. Шикі мұнайды өңдеген үшін Тапсырыс берушіден төлем түскеннен кейін (Шарттың басқа ережелері мен талаптары ескеріліп орындалған жағдайда), Орындаушы Шарт аяқталғаннан немесе тоқтатылғаннан кейін өзінің иелігіндегі құбырлар жүйесін толтыру үшін Тапсырыс беруші жеткізген көлемді өңдейді. Жүйені толтыру үшін Тапсырыс беруші жеткізген көлемді өңдеу Тапсырыс беруші мұнайды соңғы жеткізген айдан кейінгі айда жүзеге асырылады, ал өндірілген мұнай өнімдерін және/немесе өңдеу өнімдерін Тапсырыс берушіге беру шарт талаптарында жүргізіледі.</w:t>
      </w:r>
    </w:p>
    <w:p w14:paraId="731703F1" w14:textId="7361D626" w:rsidR="006650B9" w:rsidRPr="002B3215" w:rsidRDefault="005B4D0D" w:rsidP="000C1FE3">
      <w:pPr>
        <w:tabs>
          <w:tab w:val="left" w:pos="709"/>
        </w:tabs>
        <w:spacing w:before="120" w:after="120"/>
        <w:ind w:left="709" w:hanging="567"/>
        <w:rPr>
          <w:b/>
          <w:lang w:val="kk-KZ"/>
        </w:rPr>
      </w:pPr>
      <w:r w:rsidRPr="00734CEB">
        <w:rPr>
          <w:b/>
          <w:sz w:val="23"/>
          <w:szCs w:val="23"/>
          <w:lang w:val="kk-KZ"/>
        </w:rPr>
        <w:t xml:space="preserve">                    </w:t>
      </w:r>
      <w:r w:rsidR="006D4BAF" w:rsidRPr="00734CEB">
        <w:rPr>
          <w:b/>
          <w:sz w:val="23"/>
          <w:szCs w:val="23"/>
          <w:lang w:val="kk-KZ"/>
        </w:rPr>
        <w:t xml:space="preserve">                      </w:t>
      </w:r>
      <w:r w:rsidR="00DC19FD" w:rsidRPr="002B3215">
        <w:rPr>
          <w:b/>
          <w:lang w:val="kk-KZ"/>
        </w:rPr>
        <w:t>ТАРАПТАРДЫҢ ҚОЛ</w:t>
      </w:r>
      <w:r w:rsidR="006D4BAF" w:rsidRPr="002B3215">
        <w:rPr>
          <w:b/>
          <w:lang w:val="kk-KZ"/>
        </w:rPr>
        <w:t>ДАР</w:t>
      </w:r>
      <w:r w:rsidR="00DC19FD" w:rsidRPr="002B3215">
        <w:rPr>
          <w:b/>
          <w:lang w:val="kk-KZ"/>
        </w:rPr>
        <w:t>Ы</w:t>
      </w:r>
      <w:r w:rsidRPr="002B3215">
        <w:rPr>
          <w:b/>
          <w:lang w:val="kk-KZ"/>
        </w:rPr>
        <w:t>:</w:t>
      </w: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318"/>
      </w:tblGrid>
      <w:tr w:rsidR="00D92BA1" w:rsidRPr="00734CEB" w14:paraId="41D1F3E4" w14:textId="77777777" w:rsidTr="005B3140">
        <w:trPr>
          <w:trHeight w:val="3050"/>
        </w:trPr>
        <w:tc>
          <w:tcPr>
            <w:tcW w:w="4748" w:type="dxa"/>
          </w:tcPr>
          <w:p w14:paraId="2D8EF503" w14:textId="77777777" w:rsidR="00D92BA1" w:rsidRPr="00472098" w:rsidRDefault="00D92BA1" w:rsidP="00D92BA1">
            <w:pPr>
              <w:tabs>
                <w:tab w:val="left" w:pos="709"/>
              </w:tabs>
              <w:spacing w:before="120" w:after="120"/>
              <w:rPr>
                <w:b/>
                <w:lang w:val="kk-KZ"/>
              </w:rPr>
            </w:pPr>
            <w:r w:rsidRPr="00472098">
              <w:rPr>
                <w:b/>
                <w:lang w:val="kk-KZ"/>
              </w:rPr>
              <w:t>ОРЫНДАУШЫ:</w:t>
            </w:r>
          </w:p>
          <w:p w14:paraId="605A44B6" w14:textId="77777777" w:rsidR="00D92BA1" w:rsidRPr="00472098" w:rsidRDefault="00D92BA1" w:rsidP="00D92BA1">
            <w:pPr>
              <w:tabs>
                <w:tab w:val="left" w:pos="709"/>
              </w:tabs>
              <w:spacing w:before="120" w:after="120"/>
              <w:rPr>
                <w:b/>
                <w:lang w:val="kk-KZ"/>
              </w:rPr>
            </w:pPr>
          </w:p>
          <w:p w14:paraId="020AE50B" w14:textId="77777777" w:rsidR="00D92BA1" w:rsidRPr="00472098" w:rsidRDefault="00D92BA1" w:rsidP="00D92BA1">
            <w:pPr>
              <w:tabs>
                <w:tab w:val="left" w:pos="709"/>
              </w:tabs>
              <w:spacing w:before="120" w:after="120"/>
              <w:rPr>
                <w:b/>
              </w:rPr>
            </w:pPr>
            <w:r w:rsidRPr="00472098">
              <w:rPr>
                <w:b/>
              </w:rPr>
              <w:t>__________________</w:t>
            </w:r>
          </w:p>
          <w:p w14:paraId="77019230" w14:textId="77777777" w:rsidR="00D92BA1" w:rsidRDefault="00D92BA1" w:rsidP="00D92BA1">
            <w:pPr>
              <w:tabs>
                <w:tab w:val="left" w:pos="709"/>
              </w:tabs>
              <w:rPr>
                <w:b/>
                <w:lang w:val="kk-KZ"/>
              </w:rPr>
            </w:pPr>
            <w:r>
              <w:rPr>
                <w:b/>
                <w:lang w:val="kk-KZ"/>
              </w:rPr>
              <w:t>М.М. Ахметов</w:t>
            </w:r>
            <w:r w:rsidRPr="00B23B56">
              <w:rPr>
                <w:b/>
                <w:lang w:val="kk-KZ"/>
              </w:rPr>
              <w:t xml:space="preserve"> </w:t>
            </w:r>
          </w:p>
          <w:p w14:paraId="12522850" w14:textId="77777777" w:rsidR="00D92BA1" w:rsidRPr="00B23B56" w:rsidRDefault="00D92BA1" w:rsidP="00D92BA1">
            <w:pPr>
              <w:tabs>
                <w:tab w:val="left" w:pos="709"/>
              </w:tabs>
              <w:rPr>
                <w:b/>
              </w:rPr>
            </w:pPr>
            <w:r>
              <w:rPr>
                <w:b/>
                <w:lang w:val="kk-KZ"/>
              </w:rPr>
              <w:t>Бас  директор</w:t>
            </w:r>
          </w:p>
          <w:p w14:paraId="74E14C9E" w14:textId="77777777" w:rsidR="00D92BA1" w:rsidRDefault="00D92BA1" w:rsidP="00D92BA1">
            <w:pPr>
              <w:tabs>
                <w:tab w:val="left" w:pos="709"/>
              </w:tabs>
              <w:rPr>
                <w:b/>
                <w:lang w:val="kk-KZ"/>
              </w:rPr>
            </w:pPr>
            <w:r>
              <w:rPr>
                <w:b/>
                <w:lang w:val="kk-KZ"/>
              </w:rPr>
              <w:t>(Басқарма төрағасы)</w:t>
            </w:r>
          </w:p>
          <w:p w14:paraId="02453526" w14:textId="77777777" w:rsidR="00D92BA1" w:rsidRPr="00472098" w:rsidRDefault="00D92BA1" w:rsidP="00D92BA1">
            <w:pPr>
              <w:tabs>
                <w:tab w:val="left" w:pos="709"/>
              </w:tabs>
              <w:rPr>
                <w:b/>
                <w:lang w:val="kk-KZ"/>
              </w:rPr>
            </w:pPr>
            <w:r w:rsidRPr="00472098">
              <w:rPr>
                <w:b/>
                <w:lang w:val="kk-KZ"/>
              </w:rPr>
              <w:t>М.О.</w:t>
            </w:r>
          </w:p>
          <w:p w14:paraId="3414AE13" w14:textId="77777777" w:rsidR="00D92BA1" w:rsidRPr="00472098" w:rsidRDefault="00D92BA1" w:rsidP="00D92BA1">
            <w:pPr>
              <w:rPr>
                <w:lang w:val="kk-KZ"/>
              </w:rPr>
            </w:pPr>
          </w:p>
          <w:p w14:paraId="1866DC62" w14:textId="77777777" w:rsidR="00D92BA1" w:rsidRPr="00472098" w:rsidRDefault="00D92BA1" w:rsidP="00D92BA1">
            <w:pPr>
              <w:rPr>
                <w:lang w:val="kk-KZ"/>
              </w:rPr>
            </w:pPr>
          </w:p>
          <w:p w14:paraId="376988EB" w14:textId="3D215F0A" w:rsidR="00D92BA1" w:rsidRPr="00734CEB" w:rsidRDefault="00D92BA1" w:rsidP="00D92BA1">
            <w:pPr>
              <w:tabs>
                <w:tab w:val="left" w:pos="2865"/>
              </w:tabs>
              <w:rPr>
                <w:sz w:val="23"/>
                <w:szCs w:val="23"/>
                <w:lang w:val="kk-KZ"/>
              </w:rPr>
            </w:pPr>
            <w:r w:rsidRPr="00472098">
              <w:rPr>
                <w:lang w:val="kk-KZ"/>
              </w:rPr>
              <w:tab/>
            </w:r>
          </w:p>
        </w:tc>
        <w:tc>
          <w:tcPr>
            <w:tcW w:w="4318" w:type="dxa"/>
          </w:tcPr>
          <w:p w14:paraId="4447C864" w14:textId="77777777" w:rsidR="00D92BA1" w:rsidRPr="00472098" w:rsidRDefault="00D92BA1" w:rsidP="00D92BA1">
            <w:pPr>
              <w:tabs>
                <w:tab w:val="left" w:pos="709"/>
              </w:tabs>
              <w:spacing w:before="120" w:after="120"/>
              <w:rPr>
                <w:b/>
                <w:lang w:val="kk-KZ"/>
              </w:rPr>
            </w:pPr>
            <w:r w:rsidRPr="00472098">
              <w:rPr>
                <w:b/>
                <w:lang w:val="kk-KZ"/>
              </w:rPr>
              <w:t>ТАПСЫРЫС БЕРУШІ:</w:t>
            </w:r>
          </w:p>
          <w:p w14:paraId="7D1B77EC" w14:textId="77777777" w:rsidR="005F1176" w:rsidRPr="00472098" w:rsidRDefault="005F1176" w:rsidP="005F1176">
            <w:pPr>
              <w:tabs>
                <w:tab w:val="left" w:pos="709"/>
              </w:tabs>
              <w:spacing w:before="120" w:after="120"/>
              <w:rPr>
                <w:b/>
                <w:lang w:val="kk-KZ"/>
              </w:rPr>
            </w:pPr>
          </w:p>
          <w:p w14:paraId="21D49485" w14:textId="77777777" w:rsidR="005F1176" w:rsidRPr="00472098" w:rsidRDefault="005F1176" w:rsidP="005F1176">
            <w:pPr>
              <w:tabs>
                <w:tab w:val="left" w:pos="709"/>
              </w:tabs>
              <w:spacing w:before="120" w:after="120"/>
              <w:rPr>
                <w:b/>
                <w:lang w:val="kk-KZ"/>
              </w:rPr>
            </w:pPr>
            <w:r w:rsidRPr="00472098">
              <w:rPr>
                <w:b/>
                <w:lang w:val="kk-KZ"/>
              </w:rPr>
              <w:t>______________________</w:t>
            </w:r>
          </w:p>
          <w:p w14:paraId="3B7F69C3" w14:textId="475FCE60" w:rsidR="005F1176" w:rsidRDefault="00A114A5" w:rsidP="005F1176">
            <w:pPr>
              <w:tabs>
                <w:tab w:val="left" w:pos="709"/>
              </w:tabs>
              <w:rPr>
                <w:b/>
              </w:rPr>
            </w:pPr>
            <w:r>
              <w:rPr>
                <w:b/>
              </w:rPr>
              <w:t>_______________</w:t>
            </w:r>
          </w:p>
          <w:p w14:paraId="417D0B39" w14:textId="2D86F613" w:rsidR="00A114A5" w:rsidRDefault="00A114A5" w:rsidP="005F1176">
            <w:pPr>
              <w:tabs>
                <w:tab w:val="left" w:pos="709"/>
              </w:tabs>
              <w:rPr>
                <w:b/>
              </w:rPr>
            </w:pPr>
          </w:p>
          <w:p w14:paraId="2D9AF3AC" w14:textId="6321B4BA" w:rsidR="00A114A5" w:rsidRPr="00A114A5" w:rsidRDefault="00A114A5" w:rsidP="005F1176">
            <w:pPr>
              <w:tabs>
                <w:tab w:val="left" w:pos="709"/>
              </w:tabs>
              <w:rPr>
                <w:b/>
              </w:rPr>
            </w:pPr>
            <w:r>
              <w:rPr>
                <w:b/>
              </w:rPr>
              <w:t>_____________</w:t>
            </w:r>
          </w:p>
          <w:p w14:paraId="7FFDAC8F" w14:textId="22093C7A" w:rsidR="00D92BA1" w:rsidRPr="00734CEB" w:rsidRDefault="005F1176" w:rsidP="005F1176">
            <w:pPr>
              <w:tabs>
                <w:tab w:val="left" w:pos="709"/>
              </w:tabs>
              <w:rPr>
                <w:b/>
                <w:sz w:val="23"/>
                <w:szCs w:val="23"/>
                <w:lang w:val="kk-KZ"/>
              </w:rPr>
            </w:pPr>
            <w:r w:rsidRPr="00D52577">
              <w:rPr>
                <w:b/>
                <w:lang w:val="kk-KZ"/>
              </w:rPr>
              <w:t>М.О.</w:t>
            </w:r>
          </w:p>
        </w:tc>
      </w:tr>
    </w:tbl>
    <w:p w14:paraId="0B33BD73" w14:textId="63464C9A" w:rsidR="000C1FE3" w:rsidRPr="00990578" w:rsidRDefault="000C1FE3" w:rsidP="005B3140">
      <w:pPr>
        <w:tabs>
          <w:tab w:val="left" w:pos="709"/>
        </w:tabs>
        <w:spacing w:before="120" w:after="120" w:line="276" w:lineRule="auto"/>
        <w:rPr>
          <w:b/>
          <w:lang w:val="kk-KZ"/>
        </w:rPr>
      </w:pPr>
    </w:p>
    <w:sectPr w:rsidR="000C1FE3" w:rsidRPr="00990578" w:rsidSect="00621A74">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2D7DCB"/>
    <w:multiLevelType w:val="hybridMultilevel"/>
    <w:tmpl w:val="3BEE82BC"/>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BEA"/>
    <w:rsid w:val="00006B3B"/>
    <w:rsid w:val="00045EF0"/>
    <w:rsid w:val="000500A1"/>
    <w:rsid w:val="000542DA"/>
    <w:rsid w:val="000543AB"/>
    <w:rsid w:val="0005528A"/>
    <w:rsid w:val="000573C3"/>
    <w:rsid w:val="00062772"/>
    <w:rsid w:val="00072965"/>
    <w:rsid w:val="00087A5C"/>
    <w:rsid w:val="00092C34"/>
    <w:rsid w:val="000A1F41"/>
    <w:rsid w:val="000B6939"/>
    <w:rsid w:val="000C1FE3"/>
    <w:rsid w:val="000E3C59"/>
    <w:rsid w:val="00101F89"/>
    <w:rsid w:val="001171EC"/>
    <w:rsid w:val="00123526"/>
    <w:rsid w:val="00137F25"/>
    <w:rsid w:val="001803B7"/>
    <w:rsid w:val="001B39FC"/>
    <w:rsid w:val="001C58E2"/>
    <w:rsid w:val="001D7A72"/>
    <w:rsid w:val="001E3CFB"/>
    <w:rsid w:val="001F3A9C"/>
    <w:rsid w:val="0020562C"/>
    <w:rsid w:val="00236C18"/>
    <w:rsid w:val="002374FF"/>
    <w:rsid w:val="00255006"/>
    <w:rsid w:val="00262DC4"/>
    <w:rsid w:val="00290160"/>
    <w:rsid w:val="002A093C"/>
    <w:rsid w:val="002B1505"/>
    <w:rsid w:val="002B3215"/>
    <w:rsid w:val="00304472"/>
    <w:rsid w:val="00332B30"/>
    <w:rsid w:val="00381AAC"/>
    <w:rsid w:val="00387F7B"/>
    <w:rsid w:val="00392B77"/>
    <w:rsid w:val="003B15B0"/>
    <w:rsid w:val="003D172F"/>
    <w:rsid w:val="003F2D12"/>
    <w:rsid w:val="0041001A"/>
    <w:rsid w:val="00424D71"/>
    <w:rsid w:val="004255E3"/>
    <w:rsid w:val="004274F4"/>
    <w:rsid w:val="00466B51"/>
    <w:rsid w:val="00470906"/>
    <w:rsid w:val="004714FF"/>
    <w:rsid w:val="00472278"/>
    <w:rsid w:val="00474381"/>
    <w:rsid w:val="004A3D28"/>
    <w:rsid w:val="004D7F83"/>
    <w:rsid w:val="004F1D22"/>
    <w:rsid w:val="005239F5"/>
    <w:rsid w:val="00562BB4"/>
    <w:rsid w:val="005651C4"/>
    <w:rsid w:val="00565F9F"/>
    <w:rsid w:val="00566F52"/>
    <w:rsid w:val="00574933"/>
    <w:rsid w:val="005A3754"/>
    <w:rsid w:val="005A479A"/>
    <w:rsid w:val="005B3140"/>
    <w:rsid w:val="005B4D0D"/>
    <w:rsid w:val="005C704D"/>
    <w:rsid w:val="005D20E7"/>
    <w:rsid w:val="005F1176"/>
    <w:rsid w:val="00620BD4"/>
    <w:rsid w:val="00621A74"/>
    <w:rsid w:val="00624DEB"/>
    <w:rsid w:val="006650B9"/>
    <w:rsid w:val="0069029A"/>
    <w:rsid w:val="00694BA6"/>
    <w:rsid w:val="00697429"/>
    <w:rsid w:val="006C4B2D"/>
    <w:rsid w:val="006D4BAF"/>
    <w:rsid w:val="006D5F7A"/>
    <w:rsid w:val="006D6A29"/>
    <w:rsid w:val="006E0015"/>
    <w:rsid w:val="006E6EB3"/>
    <w:rsid w:val="006E7009"/>
    <w:rsid w:val="00702A4E"/>
    <w:rsid w:val="00734CEB"/>
    <w:rsid w:val="0074478F"/>
    <w:rsid w:val="0076565F"/>
    <w:rsid w:val="007E63B4"/>
    <w:rsid w:val="007F290E"/>
    <w:rsid w:val="00864998"/>
    <w:rsid w:val="00897383"/>
    <w:rsid w:val="008D1599"/>
    <w:rsid w:val="008E12E9"/>
    <w:rsid w:val="008E242A"/>
    <w:rsid w:val="00910BEE"/>
    <w:rsid w:val="00922C24"/>
    <w:rsid w:val="00922DEE"/>
    <w:rsid w:val="00990578"/>
    <w:rsid w:val="00992BA3"/>
    <w:rsid w:val="009E7F67"/>
    <w:rsid w:val="00A10C3E"/>
    <w:rsid w:val="00A114A5"/>
    <w:rsid w:val="00A50847"/>
    <w:rsid w:val="00A7510A"/>
    <w:rsid w:val="00A87CCE"/>
    <w:rsid w:val="00AE1658"/>
    <w:rsid w:val="00AF393B"/>
    <w:rsid w:val="00B05B47"/>
    <w:rsid w:val="00B218F2"/>
    <w:rsid w:val="00B23095"/>
    <w:rsid w:val="00B31713"/>
    <w:rsid w:val="00B71783"/>
    <w:rsid w:val="00B74A62"/>
    <w:rsid w:val="00B95A77"/>
    <w:rsid w:val="00BC7234"/>
    <w:rsid w:val="00BD1BB8"/>
    <w:rsid w:val="00BD3AA2"/>
    <w:rsid w:val="00BD549D"/>
    <w:rsid w:val="00BF0383"/>
    <w:rsid w:val="00C15197"/>
    <w:rsid w:val="00C27B07"/>
    <w:rsid w:val="00C529AB"/>
    <w:rsid w:val="00C84F99"/>
    <w:rsid w:val="00CB6963"/>
    <w:rsid w:val="00CD083A"/>
    <w:rsid w:val="00CD149F"/>
    <w:rsid w:val="00CD6551"/>
    <w:rsid w:val="00CE3750"/>
    <w:rsid w:val="00D00E0C"/>
    <w:rsid w:val="00D341EC"/>
    <w:rsid w:val="00D42A3A"/>
    <w:rsid w:val="00D54D74"/>
    <w:rsid w:val="00D6335B"/>
    <w:rsid w:val="00D85776"/>
    <w:rsid w:val="00D860C0"/>
    <w:rsid w:val="00D919E4"/>
    <w:rsid w:val="00D920D3"/>
    <w:rsid w:val="00D92BA1"/>
    <w:rsid w:val="00D966FA"/>
    <w:rsid w:val="00D976BF"/>
    <w:rsid w:val="00DA0CAB"/>
    <w:rsid w:val="00DA798C"/>
    <w:rsid w:val="00DC19FD"/>
    <w:rsid w:val="00E15BEA"/>
    <w:rsid w:val="00E45EEB"/>
    <w:rsid w:val="00E55802"/>
    <w:rsid w:val="00E7279C"/>
    <w:rsid w:val="00E741EB"/>
    <w:rsid w:val="00E86A31"/>
    <w:rsid w:val="00E96A77"/>
    <w:rsid w:val="00EB307E"/>
    <w:rsid w:val="00EB4EFF"/>
    <w:rsid w:val="00EB5B6E"/>
    <w:rsid w:val="00EC2146"/>
    <w:rsid w:val="00EE06ED"/>
    <w:rsid w:val="00F047D4"/>
    <w:rsid w:val="00F542CF"/>
    <w:rsid w:val="00FA15A8"/>
    <w:rsid w:val="00FE4FC0"/>
    <w:rsid w:val="00FF4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F18E"/>
  <w15:docId w15:val="{0CE868AD-6106-4C45-B5AC-EECE28B0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0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F3A9C"/>
  </w:style>
  <w:style w:type="table" w:styleId="a3">
    <w:name w:val="Table Grid"/>
    <w:basedOn w:val="a1"/>
    <w:uiPriority w:val="59"/>
    <w:rsid w:val="00050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5EF0"/>
    <w:pPr>
      <w:ind w:left="720"/>
      <w:contextualSpacing/>
    </w:pPr>
  </w:style>
  <w:style w:type="character" w:styleId="a5">
    <w:name w:val="page number"/>
    <w:basedOn w:val="a0"/>
    <w:rsid w:val="00697429"/>
  </w:style>
  <w:style w:type="character" w:styleId="a6">
    <w:name w:val="annotation reference"/>
    <w:basedOn w:val="a0"/>
    <w:uiPriority w:val="99"/>
    <w:semiHidden/>
    <w:unhideWhenUsed/>
    <w:rsid w:val="00A50847"/>
    <w:rPr>
      <w:sz w:val="16"/>
      <w:szCs w:val="16"/>
    </w:rPr>
  </w:style>
  <w:style w:type="paragraph" w:styleId="a7">
    <w:name w:val="annotation text"/>
    <w:basedOn w:val="a"/>
    <w:link w:val="a8"/>
    <w:uiPriority w:val="99"/>
    <w:semiHidden/>
    <w:unhideWhenUsed/>
    <w:rsid w:val="00A50847"/>
    <w:rPr>
      <w:sz w:val="20"/>
      <w:szCs w:val="20"/>
    </w:rPr>
  </w:style>
  <w:style w:type="character" w:customStyle="1" w:styleId="a8">
    <w:name w:val="Текст примечания Знак"/>
    <w:basedOn w:val="a0"/>
    <w:link w:val="a7"/>
    <w:uiPriority w:val="99"/>
    <w:semiHidden/>
    <w:rsid w:val="00A50847"/>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A50847"/>
    <w:rPr>
      <w:b/>
      <w:bCs/>
    </w:rPr>
  </w:style>
  <w:style w:type="character" w:customStyle="1" w:styleId="aa">
    <w:name w:val="Тема примечания Знак"/>
    <w:basedOn w:val="a8"/>
    <w:link w:val="a9"/>
    <w:uiPriority w:val="99"/>
    <w:semiHidden/>
    <w:rsid w:val="00A50847"/>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A50847"/>
    <w:rPr>
      <w:rFonts w:ascii="Segoe UI" w:hAnsi="Segoe UI" w:cs="Segoe UI"/>
      <w:sz w:val="18"/>
      <w:szCs w:val="18"/>
    </w:rPr>
  </w:style>
  <w:style w:type="character" w:customStyle="1" w:styleId="ac">
    <w:name w:val="Текст выноски Знак"/>
    <w:basedOn w:val="a0"/>
    <w:link w:val="ab"/>
    <w:uiPriority w:val="99"/>
    <w:semiHidden/>
    <w:rsid w:val="00A5084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6704">
      <w:bodyDiv w:val="1"/>
      <w:marLeft w:val="0"/>
      <w:marRight w:val="0"/>
      <w:marTop w:val="0"/>
      <w:marBottom w:val="0"/>
      <w:divBdr>
        <w:top w:val="none" w:sz="0" w:space="0" w:color="auto"/>
        <w:left w:val="none" w:sz="0" w:space="0" w:color="auto"/>
        <w:bottom w:val="none" w:sz="0" w:space="0" w:color="auto"/>
        <w:right w:val="none" w:sz="0" w:space="0" w:color="auto"/>
      </w:divBdr>
    </w:div>
    <w:div w:id="131256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426</Words>
  <Characters>2432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Hitman</dc:creator>
  <cp:keywords/>
  <dc:description/>
  <cp:lastModifiedBy>Бородихина Марина Ивановна</cp:lastModifiedBy>
  <cp:revision>97</cp:revision>
  <cp:lastPrinted>2025-03-03T05:42:00Z</cp:lastPrinted>
  <dcterms:created xsi:type="dcterms:W3CDTF">2018-10-30T04:25:00Z</dcterms:created>
  <dcterms:modified xsi:type="dcterms:W3CDTF">2026-01-09T09:14:00Z</dcterms:modified>
</cp:coreProperties>
</file>